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3F" w:rsidRDefault="00062A44" w:rsidP="00B06490">
      <w:pPr>
        <w:pStyle w:val="Heading1"/>
      </w:pPr>
      <w:r w:rsidRPr="00062A44">
        <w:t>Activity</w:t>
      </w:r>
      <w:r>
        <w:t>:</w:t>
      </w:r>
      <w:r w:rsidRPr="00062A44">
        <w:t xml:space="preserve"> </w:t>
      </w:r>
      <w:r w:rsidR="00FE2627" w:rsidRPr="00FE2627">
        <w:t>From the sewer to the glass</w:t>
      </w:r>
      <w:r w:rsidR="00FE2627">
        <w:t xml:space="preserve"> </w:t>
      </w:r>
      <w:r w:rsidR="000969F7">
        <w:t>(Years 9 and 10)</w:t>
      </w:r>
    </w:p>
    <w:p w:rsidR="008F6509" w:rsidRPr="0048643F" w:rsidRDefault="00062A44" w:rsidP="008F6509">
      <w:pPr>
        <w:pStyle w:val="Subtitle"/>
      </w:pPr>
      <w:r w:rsidRPr="00062A44">
        <w:t xml:space="preserve">Cleaning up sewage </w:t>
      </w:r>
    </w:p>
    <w:tbl>
      <w:tblPr>
        <w:tblStyle w:val="TableGrid"/>
        <w:tblpPr w:leftFromText="180" w:rightFromText="180" w:vertAnchor="text" w:horzAnchor="margin" w:tblpXSpec="right" w:tblpY="379"/>
        <w:tblW w:w="0" w:type="auto"/>
        <w:tblLook w:val="04A0" w:firstRow="1" w:lastRow="0" w:firstColumn="1" w:lastColumn="0" w:noHBand="0" w:noVBand="1"/>
      </w:tblPr>
      <w:tblGrid>
        <w:gridCol w:w="4241"/>
      </w:tblGrid>
      <w:tr w:rsidR="0048643F" w:rsidRPr="0048643F" w:rsidTr="00E72857">
        <w:trPr>
          <w:trHeight w:val="2820"/>
        </w:trPr>
        <w:tc>
          <w:tcPr>
            <w:tcW w:w="4241" w:type="dxa"/>
          </w:tcPr>
          <w:p w:rsidR="0048643F" w:rsidRPr="0048643F" w:rsidRDefault="0048643F" w:rsidP="0048643F">
            <w:pPr>
              <w:spacing w:before="0" w:after="200" w:line="276" w:lineRule="auto"/>
              <w:rPr>
                <w:rFonts w:eastAsiaTheme="majorEastAsia" w:cs="Arial"/>
                <w:bCs/>
                <w:color w:val="000000" w:themeColor="text1"/>
                <w:szCs w:val="22"/>
              </w:rPr>
            </w:pPr>
            <w:r w:rsidRPr="0048643F">
              <w:rPr>
                <w:rFonts w:eastAsiaTheme="majorEastAsia" w:cs="Arial"/>
                <w:bCs/>
                <w:color w:val="000000" w:themeColor="text1"/>
                <w:szCs w:val="22"/>
              </w:rPr>
              <w:t>Victorian Curriculum F–10</w:t>
            </w:r>
            <w:r w:rsidRPr="0048643F">
              <w:rPr>
                <w:rFonts w:eastAsiaTheme="majorEastAsia" w:cs="Arial"/>
                <w:bCs/>
                <w:color w:val="000000" w:themeColor="text1"/>
                <w:szCs w:val="22"/>
                <w:vertAlign w:val="superscript"/>
              </w:rPr>
              <w:footnoteReference w:id="1"/>
            </w:r>
            <w:r w:rsidRPr="0048643F">
              <w:rPr>
                <w:rFonts w:eastAsiaTheme="majorEastAsia" w:cs="Arial"/>
                <w:bCs/>
                <w:color w:val="000000" w:themeColor="text1"/>
                <w:szCs w:val="22"/>
              </w:rPr>
              <w:t xml:space="preserve"> links:</w:t>
            </w:r>
          </w:p>
          <w:p w:rsidR="00F24A15" w:rsidRPr="00F24A15" w:rsidRDefault="00F24A15" w:rsidP="00F24A15">
            <w:pPr>
              <w:rPr>
                <w:b/>
                <w:sz w:val="24"/>
              </w:rPr>
            </w:pPr>
            <w:r w:rsidRPr="00F24A15">
              <w:rPr>
                <w:b/>
                <w:sz w:val="24"/>
              </w:rPr>
              <w:t>Levels 9 and 10</w:t>
            </w:r>
          </w:p>
          <w:p w:rsidR="00F24A15" w:rsidRPr="00F24A15" w:rsidRDefault="00F24A15" w:rsidP="00F24A15">
            <w:pPr>
              <w:rPr>
                <w:b/>
                <w:sz w:val="24"/>
              </w:rPr>
            </w:pPr>
            <w:r w:rsidRPr="00F24A15">
              <w:rPr>
                <w:b/>
                <w:sz w:val="24"/>
              </w:rPr>
              <w:t>Geography</w:t>
            </w:r>
          </w:p>
          <w:p w:rsidR="00F24A15" w:rsidRPr="00F24A15" w:rsidRDefault="00F24A15" w:rsidP="00F24A15">
            <w:pPr>
              <w:rPr>
                <w:b/>
                <w:sz w:val="20"/>
                <w:szCs w:val="20"/>
              </w:rPr>
            </w:pPr>
            <w:r w:rsidRPr="00F24A15">
              <w:rPr>
                <w:b/>
                <w:sz w:val="20"/>
                <w:szCs w:val="20"/>
              </w:rPr>
              <w:t>Geographical Knowledge</w:t>
            </w:r>
          </w:p>
          <w:p w:rsidR="00F24A15" w:rsidRPr="00F24A15" w:rsidRDefault="00F24A15" w:rsidP="00F24A15">
            <w:pPr>
              <w:rPr>
                <w:b/>
                <w:sz w:val="20"/>
                <w:szCs w:val="20"/>
              </w:rPr>
            </w:pPr>
            <w:r w:rsidRPr="00F24A15">
              <w:rPr>
                <w:b/>
                <w:sz w:val="20"/>
                <w:szCs w:val="20"/>
              </w:rPr>
              <w:t>Environmental change and management</w:t>
            </w:r>
          </w:p>
          <w:p w:rsidR="00F24A15" w:rsidRPr="00F24A15" w:rsidRDefault="00F24A15" w:rsidP="00F24A15">
            <w:pPr>
              <w:rPr>
                <w:sz w:val="20"/>
                <w:szCs w:val="20"/>
              </w:rPr>
            </w:pPr>
            <w:r w:rsidRPr="00F24A15">
              <w:rPr>
                <w:sz w:val="20"/>
                <w:szCs w:val="20"/>
              </w:rPr>
              <w:t>Different types and distribution of environmental changes and the forms it takes in different places</w:t>
            </w:r>
          </w:p>
          <w:p w:rsidR="00F24A15" w:rsidRPr="00F24A15" w:rsidRDefault="00F24A15" w:rsidP="00F24A15">
            <w:pPr>
              <w:rPr>
                <w:sz w:val="20"/>
                <w:szCs w:val="20"/>
              </w:rPr>
            </w:pPr>
            <w:r w:rsidRPr="00F24A15">
              <w:rPr>
                <w:sz w:val="20"/>
                <w:szCs w:val="20"/>
              </w:rPr>
              <w:t xml:space="preserve">Environmental, economic and technological factors that influence environmental change and human responses to its management </w:t>
            </w:r>
          </w:p>
          <w:p w:rsidR="00F24A15" w:rsidRPr="0048643F" w:rsidRDefault="00F24A15" w:rsidP="00F24A15">
            <w:pPr>
              <w:rPr>
                <w:rFonts w:eastAsiaTheme="majorEastAsia" w:cs="Arial"/>
                <w:bCs/>
                <w:color w:val="000000" w:themeColor="text1"/>
                <w:sz w:val="16"/>
                <w:szCs w:val="16"/>
              </w:rPr>
            </w:pPr>
          </w:p>
        </w:tc>
      </w:tr>
    </w:tbl>
    <w:p w:rsidR="00FE2627" w:rsidRDefault="00FE2627" w:rsidP="000849A8"/>
    <w:p w:rsidR="0064266B" w:rsidRDefault="000849A8" w:rsidP="000849A8">
      <w:r>
        <w:t>The Western Treatment Plant treats some sewage to Class A standards, making it suitable for the irrigation of human food crops and cattle production</w:t>
      </w:r>
      <w:r w:rsidR="0064266B">
        <w:t>. But it is</w:t>
      </w:r>
      <w:r>
        <w:t xml:space="preserve"> not suitable for use as drinking water. To take</w:t>
      </w:r>
      <w:r w:rsidR="0064266B">
        <w:t xml:space="preserve"> </w:t>
      </w:r>
      <w:r>
        <w:t xml:space="preserve">this further and make water suitable for direct human consumption, further treatment is necessary. </w:t>
      </w:r>
    </w:p>
    <w:p w:rsidR="000849A8" w:rsidRDefault="0064266B" w:rsidP="000849A8">
      <w:r>
        <w:t>Students i</w:t>
      </w:r>
      <w:r w:rsidR="000849A8">
        <w:t>nvestigate the processes necessary to</w:t>
      </w:r>
      <w:r>
        <w:t xml:space="preserve"> </w:t>
      </w:r>
      <w:r w:rsidR="000849A8">
        <w:t xml:space="preserve">treat water to a standard sufficient for human consumption, </w:t>
      </w:r>
      <w:r>
        <w:t xml:space="preserve">conduct an </w:t>
      </w:r>
      <w:r w:rsidR="000849A8">
        <w:t>experiment to</w:t>
      </w:r>
      <w:r>
        <w:t xml:space="preserve"> </w:t>
      </w:r>
      <w:r w:rsidR="000849A8">
        <w:t>demonstrate osmosis and debate whether Melbourne should use suitably treated effluent to augment its domestic water supply.</w:t>
      </w:r>
    </w:p>
    <w:p w:rsidR="000849A8" w:rsidRDefault="000849A8" w:rsidP="0064266B">
      <w:pPr>
        <w:pStyle w:val="Heading3"/>
      </w:pPr>
      <w:r>
        <w:t>Duration</w:t>
      </w:r>
    </w:p>
    <w:p w:rsidR="000849A8" w:rsidRDefault="000849A8" w:rsidP="000849A8">
      <w:r>
        <w:t>Two period sessions</w:t>
      </w:r>
    </w:p>
    <w:p w:rsidR="000849A8" w:rsidRDefault="000849A8" w:rsidP="0064266B">
      <w:pPr>
        <w:pStyle w:val="Heading3"/>
      </w:pPr>
      <w:r>
        <w:t>Activity</w:t>
      </w:r>
      <w:r w:rsidR="0064266B">
        <w:t xml:space="preserve"> steps</w:t>
      </w:r>
    </w:p>
    <w:p w:rsidR="0064266B" w:rsidRPr="00496615" w:rsidRDefault="000849A8" w:rsidP="00496615">
      <w:pPr>
        <w:rPr>
          <w:b/>
        </w:rPr>
      </w:pPr>
      <w:r w:rsidRPr="00496615">
        <w:rPr>
          <w:b/>
        </w:rPr>
        <w:t>Purifying effluent</w:t>
      </w:r>
    </w:p>
    <w:p w:rsidR="000849A8" w:rsidRDefault="000849A8" w:rsidP="00DF4882">
      <w:pPr>
        <w:pStyle w:val="ListParagraph"/>
      </w:pPr>
      <w:r>
        <w:t xml:space="preserve">Students view the video of Singapore’s NEWater system at </w:t>
      </w:r>
      <w:hyperlink r:id="rId8" w:history="1">
        <w:r w:rsidR="0064266B" w:rsidRPr="008C5621">
          <w:rPr>
            <w:rStyle w:val="Hyperlink"/>
          </w:rPr>
          <w:t>https://www.youtube.com/watch?v=DWWU-8_4wu0</w:t>
        </w:r>
      </w:hyperlink>
      <w:r w:rsidR="0064266B">
        <w:t xml:space="preserve"> </w:t>
      </w:r>
      <w:r w:rsidR="00496615">
        <w:t>[3:28]</w:t>
      </w:r>
      <w:r>
        <w:t xml:space="preserve"> to identify the steps used to purify their treated sewage effluent for human consumption. </w:t>
      </w:r>
      <w:r w:rsidR="00496615">
        <w:t>They</w:t>
      </w:r>
      <w:r>
        <w:t xml:space="preserve"> then use the information gained to produce a flow chart describing the process.</w:t>
      </w:r>
    </w:p>
    <w:p w:rsidR="00496615" w:rsidRPr="00496615" w:rsidRDefault="000849A8" w:rsidP="00496615">
      <w:pPr>
        <w:rPr>
          <w:b/>
        </w:rPr>
      </w:pPr>
      <w:r w:rsidRPr="00496615">
        <w:rPr>
          <w:b/>
        </w:rPr>
        <w:t>What is osmosis?</w:t>
      </w:r>
    </w:p>
    <w:p w:rsidR="000849A8" w:rsidRDefault="000849A8" w:rsidP="00DF4882">
      <w:pPr>
        <w:pStyle w:val="ListParagraph"/>
      </w:pPr>
      <w:r>
        <w:t xml:space="preserve">Students conduct an experiment using potatoes to demonstrate osmosis. They extend this knowledge to explain the process of reverse osmosis and how it can be used to remove mineral and biological contaminants from treated effluent. Further information is available in </w:t>
      </w:r>
      <w:r w:rsidRPr="00496615">
        <w:rPr>
          <w:b/>
        </w:rPr>
        <w:t xml:space="preserve">Student worksheet: </w:t>
      </w:r>
      <w:r w:rsidR="00352D05">
        <w:rPr>
          <w:b/>
        </w:rPr>
        <w:t>P</w:t>
      </w:r>
      <w:r w:rsidRPr="00496615">
        <w:rPr>
          <w:b/>
        </w:rPr>
        <w:t>otato osmosis</w:t>
      </w:r>
      <w:r>
        <w:t>.</w:t>
      </w:r>
    </w:p>
    <w:p w:rsidR="00496615" w:rsidRPr="00496615" w:rsidRDefault="000849A8" w:rsidP="00496615">
      <w:pPr>
        <w:rPr>
          <w:b/>
        </w:rPr>
      </w:pPr>
      <w:r w:rsidRPr="00496615">
        <w:rPr>
          <w:b/>
        </w:rPr>
        <w:t>Debate</w:t>
      </w:r>
    </w:p>
    <w:p w:rsidR="000849A8" w:rsidRDefault="000849A8" w:rsidP="00DF4882">
      <w:pPr>
        <w:pStyle w:val="ListParagraph"/>
      </w:pPr>
      <w:r>
        <w:t>Students form teams to research and debate the question: Should Victoria use recycled water to augment Melbourne’s domestic water supply?</w:t>
      </w:r>
    </w:p>
    <w:p w:rsidR="00135EEE" w:rsidRDefault="00135EEE" w:rsidP="00135EEE">
      <w:bookmarkStart w:id="0" w:name="_GoBack"/>
      <w:bookmarkEnd w:id="0"/>
    </w:p>
    <w:p w:rsidR="00062A44" w:rsidRDefault="00135EEE" w:rsidP="00062A44">
      <w:pPr>
        <w:pStyle w:val="Heading2"/>
      </w:pPr>
      <w:r>
        <w:br w:type="page"/>
      </w:r>
    </w:p>
    <w:p w:rsidR="00E72857" w:rsidRDefault="00E72857" w:rsidP="00E72857">
      <w:pPr>
        <w:pStyle w:val="Heading2"/>
      </w:pPr>
      <w:r>
        <w:lastRenderedPageBreak/>
        <w:t xml:space="preserve">Student </w:t>
      </w:r>
      <w:r w:rsidR="00907B76">
        <w:t>worksheet: Potato osmos</w:t>
      </w:r>
      <w:r w:rsidR="00062A44">
        <w:t>is</w:t>
      </w:r>
    </w:p>
    <w:p w:rsidR="00E72857" w:rsidRDefault="00E72857" w:rsidP="00E72857">
      <w:pPr>
        <w:pStyle w:val="Heading3"/>
      </w:pPr>
      <w:r>
        <w:t>Introduction</w:t>
      </w:r>
    </w:p>
    <w:p w:rsidR="00E72857" w:rsidRDefault="00E72857" w:rsidP="00E72857">
      <w:pPr>
        <w:spacing w:before="0" w:after="200" w:line="276" w:lineRule="auto"/>
      </w:pPr>
      <w:r>
        <w:t>Osmosis occurs when water molecules are allowed to pass through a semi-permeable membrane that stops solutes from passing through. Osmosis will happen when the concentration of the solutions is different on each side of the semi-permeable membrane and so water moves from the side of lower concentration to that of higher concentration, tending to dilute it, until equilibrium is reached. Reverse osmosis occurs when pressure is applied to the more concentrated solution forcing the water backwards through the membrane.</w:t>
      </w:r>
    </w:p>
    <w:p w:rsidR="00E72857" w:rsidRDefault="00E72857" w:rsidP="00E72857">
      <w:pPr>
        <w:pStyle w:val="Heading3"/>
      </w:pPr>
      <w:r>
        <w:t>Hypothesis</w:t>
      </w:r>
    </w:p>
    <w:p w:rsidR="00E72857" w:rsidRDefault="00E72857" w:rsidP="00E72857">
      <w:pPr>
        <w:spacing w:before="0" w:after="200" w:line="276" w:lineRule="auto"/>
      </w:pPr>
      <w:r>
        <w:t xml:space="preserve">What changes do you think you may see over the period of observation? </w:t>
      </w:r>
    </w:p>
    <w:p w:rsidR="00E72857" w:rsidRDefault="00E72857" w:rsidP="00E72857">
      <w:pPr>
        <w:pStyle w:val="Heading3"/>
      </w:pPr>
      <w:r>
        <w:t>Controls</w:t>
      </w:r>
    </w:p>
    <w:p w:rsidR="00A578EE" w:rsidRDefault="00E72857" w:rsidP="00E72857">
      <w:pPr>
        <w:spacing w:before="0" w:after="200" w:line="276" w:lineRule="auto"/>
      </w:pPr>
      <w:r>
        <w:t>Consider factors that may affect the dissolved oxygen (DO) levels in the samples and how they will be controlled in your experiment. Record them in a table like the one below.</w:t>
      </w:r>
    </w:p>
    <w:tbl>
      <w:tblPr>
        <w:tblW w:w="0" w:type="auto"/>
        <w:tblInd w:w="99" w:type="dxa"/>
        <w:tblLayout w:type="fixed"/>
        <w:tblCellMar>
          <w:left w:w="0" w:type="dxa"/>
          <w:right w:w="0" w:type="dxa"/>
        </w:tblCellMar>
        <w:tblLook w:val="01E0" w:firstRow="1" w:lastRow="1" w:firstColumn="1" w:lastColumn="1" w:noHBand="0" w:noVBand="0"/>
      </w:tblPr>
      <w:tblGrid>
        <w:gridCol w:w="1745"/>
        <w:gridCol w:w="3423"/>
        <w:gridCol w:w="3713"/>
      </w:tblGrid>
      <w:tr w:rsidR="00E72857" w:rsidTr="00E72857">
        <w:trPr>
          <w:trHeight w:hRule="exact" w:val="836"/>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2" w:right="755"/>
              <w:rPr>
                <w:rFonts w:ascii="Verdana" w:eastAsia="Verdana" w:hAnsi="Verdana" w:cs="Verdana"/>
                <w:sz w:val="20"/>
                <w:szCs w:val="20"/>
              </w:rPr>
            </w:pPr>
            <w:r>
              <w:rPr>
                <w:rFonts w:ascii="Verdana" w:eastAsia="Verdana" w:hAnsi="Verdana" w:cs="Verdana"/>
                <w:b/>
                <w:bCs/>
                <w:sz w:val="20"/>
                <w:szCs w:val="20"/>
              </w:rPr>
              <w:t>Cont</w:t>
            </w:r>
            <w:r>
              <w:rPr>
                <w:rFonts w:ascii="Verdana" w:eastAsia="Verdana" w:hAnsi="Verdana" w:cs="Verdana"/>
                <w:b/>
                <w:bCs/>
                <w:spacing w:val="2"/>
                <w:sz w:val="20"/>
                <w:szCs w:val="20"/>
              </w:rPr>
              <w:t>r</w:t>
            </w:r>
            <w:r>
              <w:rPr>
                <w:rFonts w:ascii="Verdana" w:eastAsia="Verdana" w:hAnsi="Verdana" w:cs="Verdana"/>
                <w:b/>
                <w:bCs/>
                <w:sz w:val="20"/>
                <w:szCs w:val="20"/>
              </w:rPr>
              <w:t>ol f</w:t>
            </w:r>
            <w:r>
              <w:rPr>
                <w:rFonts w:ascii="Verdana" w:eastAsia="Verdana" w:hAnsi="Verdana" w:cs="Verdana"/>
                <w:b/>
                <w:bCs/>
                <w:spacing w:val="-1"/>
                <w:sz w:val="20"/>
                <w:szCs w:val="20"/>
              </w:rPr>
              <w:t>a</w:t>
            </w:r>
            <w:r>
              <w:rPr>
                <w:rFonts w:ascii="Verdana" w:eastAsia="Verdana" w:hAnsi="Verdana" w:cs="Verdana"/>
                <w:b/>
                <w:bCs/>
                <w:sz w:val="20"/>
                <w:szCs w:val="20"/>
              </w:rPr>
              <w:t>c</w:t>
            </w:r>
            <w:r>
              <w:rPr>
                <w:rFonts w:ascii="Verdana" w:eastAsia="Verdana" w:hAnsi="Verdana" w:cs="Verdana"/>
                <w:b/>
                <w:bCs/>
                <w:spacing w:val="1"/>
                <w:sz w:val="20"/>
                <w:szCs w:val="20"/>
              </w:rPr>
              <w:t>t</w:t>
            </w:r>
            <w:r>
              <w:rPr>
                <w:rFonts w:ascii="Verdana" w:eastAsia="Verdana" w:hAnsi="Verdana" w:cs="Verdana"/>
                <w:b/>
                <w:bCs/>
                <w:spacing w:val="2"/>
                <w:sz w:val="20"/>
                <w:szCs w:val="20"/>
              </w:rPr>
              <w:t>o</w:t>
            </w:r>
            <w:r>
              <w:rPr>
                <w:rFonts w:ascii="Verdana" w:eastAsia="Verdana" w:hAnsi="Verdana" w:cs="Verdana"/>
                <w:b/>
                <w:bCs/>
                <w:sz w:val="20"/>
                <w:szCs w:val="20"/>
              </w:rPr>
              <w:t>r</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0" w:right="-20"/>
              <w:rPr>
                <w:rFonts w:ascii="Verdana" w:eastAsia="Verdana" w:hAnsi="Verdana" w:cs="Verdana"/>
                <w:sz w:val="20"/>
                <w:szCs w:val="20"/>
              </w:rPr>
            </w:pPr>
            <w:r>
              <w:rPr>
                <w:rFonts w:ascii="Verdana" w:eastAsia="Verdana" w:hAnsi="Verdana" w:cs="Verdana"/>
                <w:b/>
                <w:bCs/>
                <w:spacing w:val="1"/>
                <w:sz w:val="20"/>
                <w:szCs w:val="20"/>
              </w:rPr>
              <w:t>E</w:t>
            </w:r>
            <w:r>
              <w:rPr>
                <w:rFonts w:ascii="Verdana" w:eastAsia="Verdana" w:hAnsi="Verdana" w:cs="Verdana"/>
                <w:b/>
                <w:bCs/>
                <w:sz w:val="20"/>
                <w:szCs w:val="20"/>
              </w:rPr>
              <w:t>ffect</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b/>
                <w:bCs/>
                <w:spacing w:val="1"/>
                <w:sz w:val="20"/>
                <w:szCs w:val="20"/>
              </w:rPr>
              <w:t>M</w:t>
            </w:r>
            <w:r>
              <w:rPr>
                <w:rFonts w:ascii="Verdana" w:eastAsia="Verdana" w:hAnsi="Verdana" w:cs="Verdana"/>
                <w:b/>
                <w:bCs/>
                <w:sz w:val="20"/>
                <w:szCs w:val="20"/>
              </w:rPr>
              <w:t>ethod</w:t>
            </w:r>
            <w:r>
              <w:rPr>
                <w:rFonts w:ascii="Verdana" w:eastAsia="Verdana" w:hAnsi="Verdana" w:cs="Verdana"/>
                <w:b/>
                <w:bCs/>
                <w:spacing w:val="-7"/>
                <w:sz w:val="20"/>
                <w:szCs w:val="20"/>
              </w:rPr>
              <w:t xml:space="preserve"> </w:t>
            </w:r>
            <w:r>
              <w:rPr>
                <w:rFonts w:ascii="Verdana" w:eastAsia="Verdana" w:hAnsi="Verdana" w:cs="Verdana"/>
                <w:b/>
                <w:bCs/>
                <w:sz w:val="20"/>
                <w:szCs w:val="20"/>
              </w:rPr>
              <w:t>of con</w:t>
            </w:r>
            <w:r>
              <w:rPr>
                <w:rFonts w:ascii="Verdana" w:eastAsia="Verdana" w:hAnsi="Verdana" w:cs="Verdana"/>
                <w:b/>
                <w:bCs/>
                <w:spacing w:val="2"/>
                <w:sz w:val="20"/>
                <w:szCs w:val="20"/>
              </w:rPr>
              <w:t>t</w:t>
            </w:r>
            <w:r>
              <w:rPr>
                <w:rFonts w:ascii="Verdana" w:eastAsia="Verdana" w:hAnsi="Verdana" w:cs="Verdana"/>
                <w:b/>
                <w:bCs/>
                <w:spacing w:val="-1"/>
                <w:sz w:val="20"/>
                <w:szCs w:val="20"/>
              </w:rPr>
              <w:t>r</w:t>
            </w:r>
            <w:r>
              <w:rPr>
                <w:rFonts w:ascii="Verdana" w:eastAsia="Verdana" w:hAnsi="Verdana" w:cs="Verdana"/>
                <w:b/>
                <w:bCs/>
                <w:sz w:val="20"/>
                <w:szCs w:val="20"/>
              </w:rPr>
              <w:t>ol</w:t>
            </w:r>
          </w:p>
        </w:tc>
      </w:tr>
      <w:tr w:rsidR="00E72857" w:rsidTr="00E72857">
        <w:trPr>
          <w:trHeight w:hRule="exact" w:val="1118"/>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ind w:left="102" w:right="-20"/>
              <w:rPr>
                <w:rFonts w:ascii="Verdana" w:eastAsia="Verdana" w:hAnsi="Verdana" w:cs="Verdana"/>
                <w:sz w:val="20"/>
                <w:szCs w:val="20"/>
              </w:rPr>
            </w:pP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after="0" w:line="300" w:lineRule="atLeast"/>
              <w:ind w:left="100" w:right="549"/>
              <w:rPr>
                <w:rFonts w:ascii="Verdana" w:eastAsia="Verdana" w:hAnsi="Verdana" w:cs="Verdana"/>
                <w:sz w:val="20"/>
                <w:szCs w:val="20"/>
              </w:rPr>
            </w:pPr>
            <w:r>
              <w:rPr>
                <w:rFonts w:ascii="Verdana" w:eastAsia="Verdana" w:hAnsi="Verdana" w:cs="Verdana"/>
                <w:spacing w:val="-2"/>
                <w:sz w:val="20"/>
                <w:szCs w:val="20"/>
              </w:rPr>
              <w:t>I</w:t>
            </w:r>
            <w:r>
              <w:rPr>
                <w:rFonts w:ascii="Verdana" w:eastAsia="Verdana" w:hAnsi="Verdana" w:cs="Verdana"/>
                <w:spacing w:val="1"/>
                <w:sz w:val="20"/>
                <w:szCs w:val="20"/>
              </w:rPr>
              <w:t>n</w:t>
            </w:r>
            <w:r>
              <w:rPr>
                <w:rFonts w:ascii="Verdana" w:eastAsia="Verdana" w:hAnsi="Verdana" w:cs="Verdana"/>
                <w:spacing w:val="2"/>
                <w:sz w:val="20"/>
                <w:szCs w:val="20"/>
              </w:rPr>
              <w:t>c</w:t>
            </w:r>
            <w:r>
              <w:rPr>
                <w:rFonts w:ascii="Verdana" w:eastAsia="Verdana" w:hAnsi="Verdana" w:cs="Verdana"/>
                <w:spacing w:val="-1"/>
                <w:sz w:val="20"/>
                <w:szCs w:val="20"/>
              </w:rPr>
              <w:t>r</w:t>
            </w:r>
            <w:r>
              <w:rPr>
                <w:rFonts w:ascii="Verdana" w:eastAsia="Verdana" w:hAnsi="Verdana" w:cs="Verdana"/>
                <w:spacing w:val="1"/>
                <w:sz w:val="20"/>
                <w:szCs w:val="20"/>
              </w:rPr>
              <w:t>e</w:t>
            </w:r>
            <w:r>
              <w:rPr>
                <w:rFonts w:ascii="Verdana" w:eastAsia="Verdana" w:hAnsi="Verdana" w:cs="Verdana"/>
                <w:sz w:val="20"/>
                <w:szCs w:val="20"/>
              </w:rPr>
              <w:t>a</w:t>
            </w:r>
            <w:r>
              <w:rPr>
                <w:rFonts w:ascii="Verdana" w:eastAsia="Verdana" w:hAnsi="Verdana" w:cs="Verdana"/>
                <w:spacing w:val="2"/>
                <w:sz w:val="20"/>
                <w:szCs w:val="20"/>
              </w:rPr>
              <w:t>s</w:t>
            </w:r>
            <w:r>
              <w:rPr>
                <w:rFonts w:ascii="Verdana" w:eastAsia="Verdana" w:hAnsi="Verdana" w:cs="Verdana"/>
                <w:spacing w:val="-1"/>
                <w:sz w:val="20"/>
                <w:szCs w:val="20"/>
              </w:rPr>
              <w:t>e</w:t>
            </w:r>
            <w:r>
              <w:rPr>
                <w:rFonts w:ascii="Verdana" w:eastAsia="Verdana" w:hAnsi="Verdana" w:cs="Verdana"/>
                <w:sz w:val="20"/>
                <w:szCs w:val="20"/>
              </w:rPr>
              <w:t>d</w:t>
            </w:r>
            <w:r>
              <w:rPr>
                <w:rFonts w:ascii="Verdana" w:eastAsia="Verdana" w:hAnsi="Verdana" w:cs="Verdana"/>
                <w:spacing w:val="-10"/>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3"/>
                <w:sz w:val="20"/>
                <w:szCs w:val="20"/>
              </w:rPr>
              <w:t>p</w:t>
            </w:r>
            <w:r>
              <w:rPr>
                <w:rFonts w:ascii="Verdana" w:eastAsia="Verdana" w:hAnsi="Verdana" w:cs="Verdana"/>
                <w:spacing w:val="-1"/>
                <w:sz w:val="20"/>
                <w:szCs w:val="20"/>
              </w:rPr>
              <w:t>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w:t>
            </w:r>
            <w:r>
              <w:rPr>
                <w:rFonts w:ascii="Verdana" w:eastAsia="Verdana" w:hAnsi="Verdana" w:cs="Verdana"/>
                <w:spacing w:val="-1"/>
                <w:sz w:val="20"/>
                <w:szCs w:val="20"/>
              </w:rPr>
              <w:t>r</w:t>
            </w:r>
            <w:r>
              <w:rPr>
                <w:rFonts w:ascii="Verdana" w:eastAsia="Verdana" w:hAnsi="Verdana" w:cs="Verdana"/>
                <w:sz w:val="20"/>
                <w:szCs w:val="20"/>
              </w:rPr>
              <w:t>e</w:t>
            </w:r>
            <w:r>
              <w:rPr>
                <w:rFonts w:ascii="Verdana" w:eastAsia="Verdana" w:hAnsi="Verdana" w:cs="Verdana"/>
                <w:spacing w:val="-11"/>
                <w:sz w:val="20"/>
                <w:szCs w:val="20"/>
              </w:rPr>
              <w:t xml:space="preserve"> </w:t>
            </w:r>
            <w:r>
              <w:rPr>
                <w:rFonts w:ascii="Verdana" w:eastAsia="Verdana" w:hAnsi="Verdana" w:cs="Verdana"/>
                <w:sz w:val="20"/>
                <w:szCs w:val="20"/>
              </w:rPr>
              <w:t xml:space="preserve">will </w:t>
            </w:r>
            <w:r>
              <w:rPr>
                <w:rFonts w:ascii="Verdana" w:eastAsia="Verdana" w:hAnsi="Verdana" w:cs="Verdana"/>
                <w:spacing w:val="3"/>
                <w:sz w:val="20"/>
                <w:szCs w:val="20"/>
              </w:rPr>
              <w:t>i</w:t>
            </w:r>
            <w:r>
              <w:rPr>
                <w:rFonts w:ascii="Verdana" w:eastAsia="Verdana" w:hAnsi="Verdana" w:cs="Verdana"/>
                <w:spacing w:val="1"/>
                <w:sz w:val="20"/>
                <w:szCs w:val="20"/>
              </w:rPr>
              <w:t>n</w:t>
            </w:r>
            <w:r>
              <w:rPr>
                <w:rFonts w:ascii="Verdana" w:eastAsia="Verdana" w:hAnsi="Verdana" w:cs="Verdana"/>
                <w:sz w:val="20"/>
                <w:szCs w:val="20"/>
              </w:rPr>
              <w:t>c</w:t>
            </w:r>
            <w:r>
              <w:rPr>
                <w:rFonts w:ascii="Verdana" w:eastAsia="Verdana" w:hAnsi="Verdana" w:cs="Verdana"/>
                <w:spacing w:val="-2"/>
                <w:sz w:val="20"/>
                <w:szCs w:val="20"/>
              </w:rPr>
              <w:t>r</w:t>
            </w:r>
            <w:r>
              <w:rPr>
                <w:rFonts w:ascii="Verdana" w:eastAsia="Verdana" w:hAnsi="Verdana" w:cs="Verdana"/>
                <w:spacing w:val="-1"/>
                <w:sz w:val="20"/>
                <w:szCs w:val="20"/>
              </w:rPr>
              <w:t>e</w:t>
            </w:r>
            <w:r>
              <w:rPr>
                <w:rFonts w:ascii="Verdana" w:eastAsia="Verdana" w:hAnsi="Verdana" w:cs="Verdana"/>
                <w:sz w:val="20"/>
                <w:szCs w:val="20"/>
              </w:rPr>
              <w:t>ase</w:t>
            </w:r>
            <w:r>
              <w:rPr>
                <w:rFonts w:ascii="Verdana" w:eastAsia="Verdana" w:hAnsi="Verdana" w:cs="Verdana"/>
                <w:spacing w:val="-8"/>
                <w:sz w:val="20"/>
                <w:szCs w:val="20"/>
              </w:rPr>
              <w:t xml:space="preserve"> </w:t>
            </w:r>
            <w:r>
              <w:rPr>
                <w:rFonts w:ascii="Verdana" w:eastAsia="Verdana" w:hAnsi="Verdana" w:cs="Verdana"/>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z w:val="20"/>
                <w:szCs w:val="20"/>
              </w:rPr>
              <w:t>e</w:t>
            </w:r>
            <w:r>
              <w:rPr>
                <w:rFonts w:ascii="Verdana" w:eastAsia="Verdana" w:hAnsi="Verdana" w:cs="Verdana"/>
                <w:spacing w:val="-3"/>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 xml:space="preserve">f </w:t>
            </w:r>
            <w:r>
              <w:rPr>
                <w:rFonts w:ascii="Verdana" w:eastAsia="Verdana" w:hAnsi="Verdana" w:cs="Verdana"/>
                <w:spacing w:val="-1"/>
                <w:sz w:val="20"/>
                <w:szCs w:val="20"/>
              </w:rPr>
              <w:t>e</w:t>
            </w:r>
            <w:r>
              <w:rPr>
                <w:rFonts w:ascii="Verdana" w:eastAsia="Verdana" w:hAnsi="Verdana" w:cs="Verdana"/>
                <w:sz w:val="20"/>
                <w:szCs w:val="20"/>
              </w:rPr>
              <w:t>va</w:t>
            </w:r>
            <w:r>
              <w:rPr>
                <w:rFonts w:ascii="Verdana" w:eastAsia="Verdana" w:hAnsi="Verdana" w:cs="Verdana"/>
                <w:spacing w:val="3"/>
                <w:sz w:val="20"/>
                <w:szCs w:val="20"/>
              </w:rPr>
              <w:t>p</w:t>
            </w:r>
            <w:r>
              <w:rPr>
                <w:rFonts w:ascii="Verdana" w:eastAsia="Verdana" w:hAnsi="Verdana" w:cs="Verdana"/>
                <w:spacing w:val="-1"/>
                <w:sz w:val="20"/>
                <w:szCs w:val="20"/>
              </w:rPr>
              <w:t>or</w:t>
            </w:r>
            <w:r>
              <w:rPr>
                <w:rFonts w:ascii="Verdana" w:eastAsia="Verdana" w:hAnsi="Verdana" w:cs="Verdana"/>
                <w:sz w:val="20"/>
                <w:szCs w:val="20"/>
              </w:rPr>
              <w:t>a</w:t>
            </w:r>
            <w:r>
              <w:rPr>
                <w:rFonts w:ascii="Verdana" w:eastAsia="Verdana" w:hAnsi="Verdana" w:cs="Verdana"/>
                <w:spacing w:val="1"/>
                <w:sz w:val="20"/>
                <w:szCs w:val="20"/>
              </w:rPr>
              <w:t>t</w:t>
            </w:r>
            <w:r>
              <w:rPr>
                <w:rFonts w:ascii="Verdana" w:eastAsia="Verdana" w:hAnsi="Verdana" w:cs="Verdana"/>
                <w:spacing w:val="3"/>
                <w:sz w:val="20"/>
                <w:szCs w:val="20"/>
              </w:rPr>
              <w:t>i</w:t>
            </w:r>
            <w:r>
              <w:rPr>
                <w:rFonts w:ascii="Verdana" w:eastAsia="Verdana" w:hAnsi="Verdana" w:cs="Verdana"/>
                <w:spacing w:val="-1"/>
                <w:sz w:val="20"/>
                <w:szCs w:val="20"/>
              </w:rPr>
              <w:t>o</w:t>
            </w:r>
            <w:r>
              <w:rPr>
                <w:rFonts w:ascii="Verdana" w:eastAsia="Verdana" w:hAnsi="Verdana" w:cs="Verdana"/>
                <w:sz w:val="20"/>
                <w:szCs w:val="20"/>
              </w:rPr>
              <w:t>n</w:t>
            </w:r>
            <w:r>
              <w:rPr>
                <w:rFonts w:ascii="Verdana" w:eastAsia="Verdana" w:hAnsi="Verdana" w:cs="Verdana"/>
                <w:spacing w:val="-11"/>
                <w:sz w:val="20"/>
                <w:szCs w:val="20"/>
              </w:rPr>
              <w:t xml:space="preserve"> </w:t>
            </w:r>
            <w:r>
              <w:rPr>
                <w:rFonts w:ascii="Verdana" w:eastAsia="Verdana" w:hAnsi="Verdana" w:cs="Verdana"/>
                <w:spacing w:val="-1"/>
                <w:sz w:val="20"/>
                <w:szCs w:val="20"/>
              </w:rPr>
              <w:t>o</w:t>
            </w:r>
            <w:r>
              <w:rPr>
                <w:rFonts w:ascii="Verdana" w:eastAsia="Verdana" w:hAnsi="Verdana" w:cs="Verdana"/>
                <w:sz w:val="20"/>
                <w:szCs w:val="20"/>
              </w:rPr>
              <w:t>f</w:t>
            </w:r>
            <w:r>
              <w:rPr>
                <w:rFonts w:ascii="Verdana" w:eastAsia="Verdana" w:hAnsi="Verdana" w:cs="Verdana"/>
                <w:spacing w:val="-1"/>
                <w:sz w:val="20"/>
                <w:szCs w:val="20"/>
              </w:rPr>
              <w:t xml:space="preserve"> </w:t>
            </w:r>
            <w:r>
              <w:rPr>
                <w:rFonts w:ascii="Verdana" w:eastAsia="Verdana" w:hAnsi="Verdana" w:cs="Verdana"/>
                <w:sz w:val="20"/>
                <w:szCs w:val="20"/>
              </w:rPr>
              <w:t>wa</w:t>
            </w:r>
            <w:r>
              <w:rPr>
                <w:rFonts w:ascii="Verdana" w:eastAsia="Verdana" w:hAnsi="Verdana" w:cs="Verdana"/>
                <w:spacing w:val="1"/>
                <w:sz w:val="20"/>
                <w:szCs w:val="20"/>
              </w:rPr>
              <w:t>te</w:t>
            </w:r>
            <w:r>
              <w:rPr>
                <w:rFonts w:ascii="Verdana" w:eastAsia="Verdana" w:hAnsi="Verdana" w:cs="Verdana"/>
                <w:sz w:val="20"/>
                <w:szCs w:val="20"/>
              </w:rPr>
              <w:t>r</w:t>
            </w:r>
          </w:p>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pPr>
              <w:spacing w:before="57" w:after="0" w:line="296" w:lineRule="auto"/>
              <w:ind w:left="102" w:right="312"/>
              <w:rPr>
                <w:rFonts w:ascii="Verdana" w:eastAsia="Verdana" w:hAnsi="Verdana" w:cs="Verdana"/>
                <w:sz w:val="20"/>
                <w:szCs w:val="20"/>
              </w:rPr>
            </w:pPr>
            <w:r>
              <w:rPr>
                <w:rFonts w:ascii="Verdana" w:eastAsia="Verdana" w:hAnsi="Verdana" w:cs="Verdana"/>
                <w:spacing w:val="1"/>
                <w:sz w:val="20"/>
                <w:szCs w:val="20"/>
              </w:rPr>
              <w:t>K</w:t>
            </w:r>
            <w:r>
              <w:rPr>
                <w:rFonts w:ascii="Verdana" w:eastAsia="Verdana" w:hAnsi="Verdana" w:cs="Verdana"/>
                <w:spacing w:val="-1"/>
                <w:sz w:val="20"/>
                <w:szCs w:val="20"/>
              </w:rPr>
              <w:t>ee</w:t>
            </w:r>
            <w:r>
              <w:rPr>
                <w:rFonts w:ascii="Verdana" w:eastAsia="Verdana" w:hAnsi="Verdana" w:cs="Verdana"/>
                <w:sz w:val="20"/>
                <w:szCs w:val="20"/>
              </w:rPr>
              <w:t>p</w:t>
            </w:r>
            <w:r>
              <w:rPr>
                <w:rFonts w:ascii="Verdana" w:eastAsia="Verdana" w:hAnsi="Verdana" w:cs="Verdana"/>
                <w:spacing w:val="-5"/>
                <w:sz w:val="20"/>
                <w:szCs w:val="20"/>
              </w:rPr>
              <w:t xml:space="preserve"> </w:t>
            </w:r>
            <w:r>
              <w:rPr>
                <w:rFonts w:ascii="Verdana" w:eastAsia="Verdana" w:hAnsi="Verdana" w:cs="Verdana"/>
                <w:spacing w:val="2"/>
                <w:sz w:val="20"/>
                <w:szCs w:val="20"/>
              </w:rPr>
              <w:t>b</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h</w:t>
            </w:r>
            <w:r>
              <w:rPr>
                <w:rFonts w:ascii="Verdana" w:eastAsia="Verdana" w:hAnsi="Verdana" w:cs="Verdana"/>
                <w:spacing w:val="-4"/>
                <w:sz w:val="20"/>
                <w:szCs w:val="20"/>
              </w:rPr>
              <w:t xml:space="preserve"> </w:t>
            </w:r>
            <w:r>
              <w:rPr>
                <w:rFonts w:ascii="Verdana" w:eastAsia="Verdana" w:hAnsi="Verdana" w:cs="Verdana"/>
                <w:sz w:val="20"/>
                <w:szCs w:val="20"/>
              </w:rPr>
              <w:t>p</w:t>
            </w:r>
            <w:r>
              <w:rPr>
                <w:rFonts w:ascii="Verdana" w:eastAsia="Verdana" w:hAnsi="Verdana" w:cs="Verdana"/>
                <w:spacing w:val="-1"/>
                <w:sz w:val="20"/>
                <w:szCs w:val="20"/>
              </w:rPr>
              <w:t>o</w:t>
            </w:r>
            <w:r>
              <w:rPr>
                <w:rFonts w:ascii="Verdana" w:eastAsia="Verdana" w:hAnsi="Verdana" w:cs="Verdana"/>
                <w:spacing w:val="1"/>
                <w:sz w:val="20"/>
                <w:szCs w:val="20"/>
              </w:rPr>
              <w:t>t</w:t>
            </w:r>
            <w:r>
              <w:rPr>
                <w:rFonts w:ascii="Verdana" w:eastAsia="Verdana" w:hAnsi="Verdana" w:cs="Verdana"/>
                <w:sz w:val="20"/>
                <w:szCs w:val="20"/>
              </w:rPr>
              <w:t>a</w:t>
            </w:r>
            <w:r>
              <w:rPr>
                <w:rFonts w:ascii="Verdana" w:eastAsia="Verdana" w:hAnsi="Verdana" w:cs="Verdana"/>
                <w:spacing w:val="1"/>
                <w:sz w:val="20"/>
                <w:szCs w:val="20"/>
              </w:rPr>
              <w:t>toe</w:t>
            </w:r>
            <w:r>
              <w:rPr>
                <w:rFonts w:ascii="Verdana" w:eastAsia="Verdana" w:hAnsi="Verdana" w:cs="Verdana"/>
                <w:sz w:val="20"/>
                <w:szCs w:val="20"/>
              </w:rPr>
              <w:t>s</w:t>
            </w:r>
            <w:r>
              <w:rPr>
                <w:rFonts w:ascii="Verdana" w:eastAsia="Verdana" w:hAnsi="Verdana" w:cs="Verdana"/>
                <w:spacing w:val="-10"/>
                <w:sz w:val="20"/>
                <w:szCs w:val="20"/>
              </w:rPr>
              <w:t xml:space="preserve"> </w:t>
            </w:r>
            <w:r>
              <w:rPr>
                <w:rFonts w:ascii="Verdana" w:eastAsia="Verdana" w:hAnsi="Verdana" w:cs="Verdana"/>
                <w:sz w:val="20"/>
                <w:szCs w:val="20"/>
              </w:rPr>
              <w:t>at</w:t>
            </w:r>
            <w:r>
              <w:rPr>
                <w:rFonts w:ascii="Verdana" w:eastAsia="Verdana" w:hAnsi="Verdana" w:cs="Verdana"/>
                <w:spacing w:val="-2"/>
                <w:sz w:val="20"/>
                <w:szCs w:val="20"/>
              </w:rPr>
              <w:t xml:space="preserve"> </w:t>
            </w:r>
            <w:r>
              <w:rPr>
                <w:rFonts w:ascii="Verdana" w:eastAsia="Verdana" w:hAnsi="Verdana" w:cs="Verdana"/>
                <w:spacing w:val="2"/>
                <w:sz w:val="20"/>
                <w:szCs w:val="20"/>
              </w:rPr>
              <w:t>t</w:t>
            </w:r>
            <w:r>
              <w:rPr>
                <w:rFonts w:ascii="Verdana" w:eastAsia="Verdana" w:hAnsi="Verdana" w:cs="Verdana"/>
                <w:spacing w:val="1"/>
                <w:sz w:val="20"/>
                <w:szCs w:val="20"/>
              </w:rPr>
              <w:t>h</w:t>
            </w:r>
            <w:r>
              <w:rPr>
                <w:rFonts w:ascii="Verdana" w:eastAsia="Verdana" w:hAnsi="Verdana" w:cs="Verdana"/>
                <w:sz w:val="20"/>
                <w:szCs w:val="20"/>
              </w:rPr>
              <w:t>e</w:t>
            </w:r>
            <w:r>
              <w:rPr>
                <w:rFonts w:ascii="Verdana" w:eastAsia="Verdana" w:hAnsi="Verdana" w:cs="Verdana"/>
                <w:spacing w:val="-4"/>
                <w:sz w:val="20"/>
                <w:szCs w:val="20"/>
              </w:rPr>
              <w:t xml:space="preserve"> </w:t>
            </w:r>
            <w:r>
              <w:rPr>
                <w:rFonts w:ascii="Verdana" w:eastAsia="Verdana" w:hAnsi="Verdana" w:cs="Verdana"/>
                <w:spacing w:val="-1"/>
                <w:sz w:val="20"/>
                <w:szCs w:val="20"/>
              </w:rPr>
              <w:t>s</w:t>
            </w:r>
            <w:r>
              <w:rPr>
                <w:rFonts w:ascii="Verdana" w:eastAsia="Verdana" w:hAnsi="Verdana" w:cs="Verdana"/>
                <w:sz w:val="20"/>
                <w:szCs w:val="20"/>
              </w:rPr>
              <w:t>a</w:t>
            </w:r>
            <w:r>
              <w:rPr>
                <w:rFonts w:ascii="Verdana" w:eastAsia="Verdana" w:hAnsi="Verdana" w:cs="Verdana"/>
                <w:spacing w:val="3"/>
                <w:sz w:val="20"/>
                <w:szCs w:val="20"/>
              </w:rPr>
              <w:t>m</w:t>
            </w:r>
            <w:r>
              <w:rPr>
                <w:rFonts w:ascii="Verdana" w:eastAsia="Verdana" w:hAnsi="Verdana" w:cs="Verdana"/>
                <w:sz w:val="20"/>
                <w:szCs w:val="20"/>
              </w:rPr>
              <w:t xml:space="preserve">e </w:t>
            </w:r>
            <w:r>
              <w:rPr>
                <w:rFonts w:ascii="Verdana" w:eastAsia="Verdana" w:hAnsi="Verdana" w:cs="Verdana"/>
                <w:spacing w:val="1"/>
                <w:sz w:val="20"/>
                <w:szCs w:val="20"/>
              </w:rPr>
              <w:t>t</w:t>
            </w:r>
            <w:r>
              <w:rPr>
                <w:rFonts w:ascii="Verdana" w:eastAsia="Verdana" w:hAnsi="Verdana" w:cs="Verdana"/>
                <w:spacing w:val="-1"/>
                <w:sz w:val="20"/>
                <w:szCs w:val="20"/>
              </w:rPr>
              <w:t>e</w:t>
            </w:r>
            <w:r>
              <w:rPr>
                <w:rFonts w:ascii="Verdana" w:eastAsia="Verdana" w:hAnsi="Verdana" w:cs="Verdana"/>
                <w:sz w:val="20"/>
                <w:szCs w:val="20"/>
              </w:rPr>
              <w:t>m</w:t>
            </w:r>
            <w:r>
              <w:rPr>
                <w:rFonts w:ascii="Verdana" w:eastAsia="Verdana" w:hAnsi="Verdana" w:cs="Verdana"/>
                <w:spacing w:val="1"/>
                <w:sz w:val="20"/>
                <w:szCs w:val="20"/>
              </w:rPr>
              <w:t>pe</w:t>
            </w:r>
            <w:r>
              <w:rPr>
                <w:rFonts w:ascii="Verdana" w:eastAsia="Verdana" w:hAnsi="Verdana" w:cs="Verdana"/>
                <w:spacing w:val="-1"/>
                <w:sz w:val="20"/>
                <w:szCs w:val="20"/>
              </w:rPr>
              <w:t>r</w:t>
            </w:r>
            <w:r>
              <w:rPr>
                <w:rFonts w:ascii="Verdana" w:eastAsia="Verdana" w:hAnsi="Verdana" w:cs="Verdana"/>
                <w:sz w:val="20"/>
                <w:szCs w:val="20"/>
              </w:rPr>
              <w:t>a</w:t>
            </w:r>
            <w:r>
              <w:rPr>
                <w:rFonts w:ascii="Verdana" w:eastAsia="Verdana" w:hAnsi="Verdana" w:cs="Verdana"/>
                <w:spacing w:val="1"/>
                <w:sz w:val="20"/>
                <w:szCs w:val="20"/>
              </w:rPr>
              <w:t>tur</w:t>
            </w:r>
            <w:r>
              <w:rPr>
                <w:rFonts w:ascii="Verdana" w:eastAsia="Verdana" w:hAnsi="Verdana" w:cs="Verdana"/>
                <w:sz w:val="20"/>
                <w:szCs w:val="20"/>
              </w:rPr>
              <w:t>e</w:t>
            </w:r>
          </w:p>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r w:rsidR="00E72857" w:rsidTr="00E72857">
        <w:trPr>
          <w:trHeight w:hRule="exact" w:val="310"/>
        </w:trPr>
        <w:tc>
          <w:tcPr>
            <w:tcW w:w="1745"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423" w:type="dxa"/>
            <w:tcBorders>
              <w:top w:val="single" w:sz="4" w:space="0" w:color="000000"/>
              <w:left w:val="single" w:sz="4" w:space="0" w:color="000000"/>
              <w:bottom w:val="single" w:sz="4" w:space="0" w:color="000000"/>
              <w:right w:val="single" w:sz="4" w:space="0" w:color="000000"/>
            </w:tcBorders>
          </w:tcPr>
          <w:p w:rsidR="00E72857" w:rsidRDefault="00E72857" w:rsidP="00E72857"/>
        </w:tc>
        <w:tc>
          <w:tcPr>
            <w:tcW w:w="3713" w:type="dxa"/>
            <w:tcBorders>
              <w:top w:val="single" w:sz="4" w:space="0" w:color="000000"/>
              <w:left w:val="single" w:sz="4" w:space="0" w:color="000000"/>
              <w:bottom w:val="single" w:sz="4" w:space="0" w:color="000000"/>
              <w:right w:val="single" w:sz="4" w:space="0" w:color="000000"/>
            </w:tcBorders>
          </w:tcPr>
          <w:p w:rsidR="00E72857" w:rsidRDefault="00E72857" w:rsidP="00E72857"/>
        </w:tc>
      </w:tr>
    </w:tbl>
    <w:p w:rsidR="00E72857" w:rsidRDefault="00E72857" w:rsidP="00E72857">
      <w:pPr>
        <w:spacing w:before="0" w:after="200" w:line="276" w:lineRule="auto"/>
      </w:pPr>
    </w:p>
    <w:p w:rsidR="00E72857" w:rsidRDefault="00E72857" w:rsidP="00E72857">
      <w:pPr>
        <w:pStyle w:val="Heading3"/>
      </w:pPr>
      <w:r>
        <w:t>Materials</w:t>
      </w:r>
    </w:p>
    <w:p w:rsidR="00E72857" w:rsidRDefault="00E72857" w:rsidP="00E72857">
      <w:pPr>
        <w:spacing w:before="0" w:after="200" w:line="276" w:lineRule="auto"/>
      </w:pPr>
      <w:r>
        <w:t>1 large potato</w:t>
      </w:r>
    </w:p>
    <w:p w:rsidR="005C4B7D" w:rsidRDefault="00E72857" w:rsidP="00E72857">
      <w:pPr>
        <w:spacing w:before="0" w:after="200" w:line="276" w:lineRule="auto"/>
      </w:pPr>
      <w:r>
        <w:t>100 mL saturated sodium chloride solution</w:t>
      </w:r>
    </w:p>
    <w:p w:rsidR="00E72857" w:rsidRDefault="00E72857" w:rsidP="00E72857">
      <w:pPr>
        <w:spacing w:before="0" w:after="200" w:line="276" w:lineRule="auto"/>
      </w:pPr>
      <w:r>
        <w:t>distilled water</w:t>
      </w:r>
    </w:p>
    <w:p w:rsidR="00E72857" w:rsidRDefault="00E72857" w:rsidP="00E72857">
      <w:pPr>
        <w:spacing w:before="0" w:after="200" w:line="276" w:lineRule="auto"/>
      </w:pPr>
      <w:r>
        <w:t>2 petri dishes</w:t>
      </w:r>
    </w:p>
    <w:p w:rsidR="00E72857" w:rsidRDefault="00E72857" w:rsidP="00E72857">
      <w:pPr>
        <w:spacing w:before="0" w:after="200" w:line="276" w:lineRule="auto"/>
      </w:pPr>
      <w:r>
        <w:t>sharp knife</w:t>
      </w:r>
    </w:p>
    <w:p w:rsidR="00E72857" w:rsidRDefault="00E72857" w:rsidP="00E72857">
      <w:pPr>
        <w:pStyle w:val="Heading3"/>
      </w:pPr>
      <w:r>
        <w:t>Procedure</w:t>
      </w:r>
    </w:p>
    <w:p w:rsidR="00E72857" w:rsidRDefault="00E72857" w:rsidP="00DF4882">
      <w:pPr>
        <w:pStyle w:val="ListParagraph"/>
      </w:pPr>
      <w:r>
        <w:t>Use the knife to cut the potato in half and cut about 1 cm from the bottom of each half so they have a flat base to stand on.</w:t>
      </w:r>
    </w:p>
    <w:p w:rsidR="00E72857" w:rsidRDefault="00E72857" w:rsidP="00DF4882">
      <w:pPr>
        <w:pStyle w:val="ListParagraph"/>
      </w:pPr>
      <w:r>
        <w:t>Carefully scoop out a well in the top of each half, being careful not to cut through the bottom of the potato.</w:t>
      </w:r>
    </w:p>
    <w:p w:rsidR="00E72857" w:rsidRDefault="00327FCD" w:rsidP="005C4B7D">
      <w:pPr>
        <w:ind w:left="360"/>
      </w:pPr>
      <w:r>
        <w:t>D</w:t>
      </w:r>
      <w:r w:rsidR="00E72857">
        <w:t xml:space="preserve">ish 1 – </w:t>
      </w:r>
      <w:r>
        <w:t>H</w:t>
      </w:r>
      <w:r w:rsidR="00E72857">
        <w:t>igh concentration</w:t>
      </w:r>
    </w:p>
    <w:p w:rsidR="00E72857" w:rsidRDefault="00327FCD" w:rsidP="005C4B7D">
      <w:pPr>
        <w:ind w:left="360"/>
      </w:pPr>
      <w:r>
        <w:t>Dish 2 – L</w:t>
      </w:r>
      <w:r w:rsidR="005C4B7D">
        <w:t>ow concentration</w:t>
      </w:r>
    </w:p>
    <w:p w:rsidR="00E72857" w:rsidRDefault="00E72857" w:rsidP="00DF4882">
      <w:pPr>
        <w:pStyle w:val="ListParagraph"/>
      </w:pPr>
      <w:r>
        <w:t xml:space="preserve">Pour saturated sodium chloride solution into </w:t>
      </w:r>
      <w:r w:rsidR="00327FCD">
        <w:t>D</w:t>
      </w:r>
      <w:r>
        <w:t>ish 1 until about 5 mm deep.</w:t>
      </w:r>
    </w:p>
    <w:p w:rsidR="00E72857" w:rsidRDefault="00E72857" w:rsidP="00DF4882">
      <w:pPr>
        <w:pStyle w:val="ListParagraph"/>
      </w:pPr>
      <w:r>
        <w:lastRenderedPageBreak/>
        <w:t>Two-thirds fill the well in the potato with distilled water. Mark the levels in the petri dish and on the potato.</w:t>
      </w:r>
    </w:p>
    <w:p w:rsidR="00E72857" w:rsidRDefault="00E72857" w:rsidP="00DF4882">
      <w:pPr>
        <w:pStyle w:val="ListParagraph"/>
      </w:pPr>
      <w:r>
        <w:t xml:space="preserve">Pour distilled water into </w:t>
      </w:r>
      <w:r w:rsidR="00327FCD">
        <w:t>D</w:t>
      </w:r>
      <w:r>
        <w:t>ish 2 until about 5 mm deep. Two-thirds fill the well in the potato with the saturated sodium chloride solution. Mark the levels in the petri dish and on the potato.</w:t>
      </w:r>
    </w:p>
    <w:p w:rsidR="00E72857" w:rsidRDefault="00E72857" w:rsidP="00DF4882">
      <w:pPr>
        <w:pStyle w:val="ListParagraph"/>
      </w:pPr>
      <w:r>
        <w:t>Over a number of days, let the dishes stand undisturbed and away from direct sunlight</w:t>
      </w:r>
      <w:r w:rsidR="00327FCD">
        <w:t>. O</w:t>
      </w:r>
      <w:r>
        <w:t>bserve what happens to the liquid levels in the potato and the dish and any other changes</w:t>
      </w:r>
      <w:r w:rsidR="00327FCD">
        <w:t xml:space="preserve"> that occur</w:t>
      </w:r>
      <w:r>
        <w:t>.</w:t>
      </w:r>
    </w:p>
    <w:p w:rsidR="00E72857" w:rsidRDefault="00E72857" w:rsidP="00327FCD">
      <w:pPr>
        <w:pStyle w:val="Heading3"/>
      </w:pPr>
      <w:r>
        <w:t>Results and observations</w:t>
      </w:r>
    </w:p>
    <w:p w:rsidR="00E72857" w:rsidRDefault="00E72857" w:rsidP="00E72857">
      <w:pPr>
        <w:spacing w:before="0" w:after="200" w:line="276" w:lineRule="auto"/>
      </w:pPr>
      <w:r>
        <w:t>Devise a suitable table to record your observations and record what you see over a number of days.</w:t>
      </w:r>
    </w:p>
    <w:p w:rsidR="00327FCD" w:rsidRDefault="00E72857" w:rsidP="00327FCD">
      <w:pPr>
        <w:spacing w:before="0" w:after="200" w:line="276" w:lineRule="auto"/>
      </w:pPr>
      <w:r>
        <w:t xml:space="preserve">What did you notice about the movement of water in </w:t>
      </w:r>
      <w:r w:rsidR="00327FCD">
        <w:t>D</w:t>
      </w:r>
      <w:r>
        <w:t>ish 1?</w:t>
      </w:r>
      <w:r w:rsidR="00327FCD">
        <w:t xml:space="preserve"> </w:t>
      </w:r>
    </w:p>
    <w:p w:rsidR="00327FCD" w:rsidRDefault="00E72857" w:rsidP="00327FCD">
      <w:pPr>
        <w:spacing w:before="0" w:after="200" w:line="276" w:lineRule="auto"/>
      </w:pPr>
      <w:r>
        <w:t xml:space="preserve">What did you notice about the movement of water in </w:t>
      </w:r>
      <w:r w:rsidR="00327FCD">
        <w:t>D</w:t>
      </w:r>
      <w:r>
        <w:t>ish 2?</w:t>
      </w:r>
      <w:r w:rsidR="00327FCD">
        <w:t xml:space="preserve"> </w:t>
      </w:r>
    </w:p>
    <w:p w:rsidR="00327FCD" w:rsidRDefault="00E72857" w:rsidP="00327FCD">
      <w:pPr>
        <w:spacing w:before="0" w:after="200" w:line="276" w:lineRule="auto"/>
      </w:pPr>
      <w:r>
        <w:t xml:space="preserve">What </w:t>
      </w:r>
      <w:r w:rsidR="00327FCD">
        <w:t>was</w:t>
      </w:r>
      <w:r>
        <w:t xml:space="preserve"> the trend in the movement of the water?</w:t>
      </w:r>
      <w:r w:rsidR="00327FCD">
        <w:t xml:space="preserve"> </w:t>
      </w:r>
    </w:p>
    <w:p w:rsidR="00E72857" w:rsidRDefault="00E72857" w:rsidP="00327FCD">
      <w:pPr>
        <w:spacing w:before="0" w:after="200" w:line="276" w:lineRule="auto"/>
      </w:pPr>
      <w:r>
        <w:t>What would you expect to happen if the pressure on the salt solution was increased?</w:t>
      </w:r>
    </w:p>
    <w:p w:rsidR="00E72857" w:rsidRDefault="00E72857" w:rsidP="00E72857">
      <w:pPr>
        <w:spacing w:before="0" w:after="200" w:line="276" w:lineRule="auto"/>
      </w:pPr>
      <w:r>
        <w:t>What would you expect to happen if the pressure on the distilled water was increased?</w:t>
      </w:r>
    </w:p>
    <w:p w:rsidR="00E72857" w:rsidRDefault="00E72857" w:rsidP="00327FCD">
      <w:pPr>
        <w:pStyle w:val="Heading3"/>
      </w:pPr>
      <w:r>
        <w:t>Conclusions</w:t>
      </w:r>
    </w:p>
    <w:p w:rsidR="00E72857" w:rsidRDefault="00E72857" w:rsidP="00E72857">
      <w:pPr>
        <w:spacing w:before="0" w:after="200" w:line="276" w:lineRule="auto"/>
      </w:pPr>
      <w:r>
        <w:t>Write a simple statement describing the movement of water and salt, and what could be causing it.</w:t>
      </w:r>
    </w:p>
    <w:p w:rsidR="00E72857" w:rsidRDefault="00E72857" w:rsidP="00E72857">
      <w:pPr>
        <w:spacing w:before="0" w:after="200" w:line="276" w:lineRule="auto"/>
      </w:pPr>
      <w:r>
        <w:t>Explain the process of reverse osmosis and how it can be used to treat effluent to drinking water standards.</w:t>
      </w:r>
    </w:p>
    <w:sectPr w:rsidR="00E7285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B03" w:rsidRDefault="00E07B03" w:rsidP="0048643F">
      <w:pPr>
        <w:spacing w:before="0" w:after="0"/>
      </w:pPr>
      <w:r>
        <w:separator/>
      </w:r>
    </w:p>
  </w:endnote>
  <w:endnote w:type="continuationSeparator" w:id="0">
    <w:p w:rsidR="00E07B03" w:rsidRDefault="00E07B03" w:rsidP="004864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997079"/>
      <w:docPartObj>
        <w:docPartGallery w:val="Page Numbers (Bottom of Page)"/>
        <w:docPartUnique/>
      </w:docPartObj>
    </w:sdtPr>
    <w:sdtEndPr>
      <w:rPr>
        <w:noProof/>
      </w:rPr>
    </w:sdtEndPr>
    <w:sdtContent>
      <w:p w:rsidR="00E72857" w:rsidRDefault="00E72857">
        <w:pPr>
          <w:pStyle w:val="Footer"/>
          <w:jc w:val="right"/>
        </w:pPr>
        <w:r>
          <w:fldChar w:fldCharType="begin"/>
        </w:r>
        <w:r>
          <w:instrText xml:space="preserve"> PAGE   \* MERGEFORMAT </w:instrText>
        </w:r>
        <w:r>
          <w:fldChar w:fldCharType="separate"/>
        </w:r>
        <w:r w:rsidR="00CC78E7">
          <w:rPr>
            <w:noProof/>
          </w:rPr>
          <w:t>1</w:t>
        </w:r>
        <w:r>
          <w:rPr>
            <w:noProof/>
          </w:rPr>
          <w:fldChar w:fldCharType="end"/>
        </w:r>
      </w:p>
    </w:sdtContent>
  </w:sdt>
  <w:p w:rsidR="00E72857" w:rsidRDefault="00E7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B03" w:rsidRDefault="00E07B03" w:rsidP="0048643F">
      <w:pPr>
        <w:spacing w:before="0" w:after="0"/>
      </w:pPr>
      <w:r>
        <w:separator/>
      </w:r>
    </w:p>
  </w:footnote>
  <w:footnote w:type="continuationSeparator" w:id="0">
    <w:p w:rsidR="00E07B03" w:rsidRDefault="00E07B03" w:rsidP="0048643F">
      <w:pPr>
        <w:spacing w:before="0" w:after="0"/>
      </w:pPr>
      <w:r>
        <w:continuationSeparator/>
      </w:r>
    </w:p>
  </w:footnote>
  <w:footnote w:id="1">
    <w:p w:rsidR="00E72857" w:rsidRDefault="00E72857" w:rsidP="0048643F">
      <w:r>
        <w:rPr>
          <w:rStyle w:val="FootnoteReference"/>
        </w:rPr>
        <w:footnoteRef/>
      </w:r>
      <w:r>
        <w:t xml:space="preserve"> </w:t>
      </w:r>
      <w:r w:rsidRPr="00AC4178">
        <w:rPr>
          <w:noProof/>
          <w:lang w:eastAsia="en-AU"/>
        </w:rPr>
        <w:drawing>
          <wp:inline distT="0" distB="0" distL="0" distR="0" wp14:anchorId="2E97F280" wp14:editId="163EE23B">
            <wp:extent cx="838200" cy="295275"/>
            <wp:effectExtent l="0" t="0" r="0" b="9525"/>
            <wp:docPr id="1" name="Picture 1"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AC4178">
        <w:t xml:space="preserve"> Victorian Curriculum and Assessment Authority (VCAA) &lt;</w:t>
      </w:r>
      <w:hyperlink r:id="rId2" w:history="1">
        <w:r w:rsidRPr="00AC4178">
          <w:rPr>
            <w:color w:val="0000FF" w:themeColor="hyperlink"/>
            <w:u w:val="single"/>
          </w:rPr>
          <w:t>http://victoriancurriculum.vcaa.vic.edu.au/</w:t>
        </w:r>
      </w:hyperlink>
      <w:r w:rsidRPr="00AC4178">
        <w:t>&gt; Accessed 14 August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08AE"/>
    <w:multiLevelType w:val="hybridMultilevel"/>
    <w:tmpl w:val="4DD676F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78B57C0"/>
    <w:multiLevelType w:val="hybridMultilevel"/>
    <w:tmpl w:val="37F88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095276"/>
    <w:multiLevelType w:val="hybridMultilevel"/>
    <w:tmpl w:val="95DA56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C1B225A"/>
    <w:multiLevelType w:val="hybridMultilevel"/>
    <w:tmpl w:val="11122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BFF112E"/>
    <w:multiLevelType w:val="hybridMultilevel"/>
    <w:tmpl w:val="90AC7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291A15"/>
    <w:multiLevelType w:val="hybridMultilevel"/>
    <w:tmpl w:val="A3823D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75E4D3D"/>
    <w:multiLevelType w:val="hybridMultilevel"/>
    <w:tmpl w:val="68841AB4"/>
    <w:lvl w:ilvl="0" w:tplc="845E73D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313B8F"/>
    <w:multiLevelType w:val="hybridMultilevel"/>
    <w:tmpl w:val="919E00D4"/>
    <w:lvl w:ilvl="0" w:tplc="4332453E">
      <w:start w:val="1"/>
      <w:numFmt w:val="decimal"/>
      <w:pStyle w:val="ListParagraph"/>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FC325B6"/>
    <w:multiLevelType w:val="hybridMultilevel"/>
    <w:tmpl w:val="D8F02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5"/>
  </w:num>
  <w:num w:numId="5">
    <w:abstractNumId w:val="4"/>
  </w:num>
  <w:num w:numId="6">
    <w:abstractNumId w:val="1"/>
  </w:num>
  <w:num w:numId="7">
    <w:abstractNumId w:val="0"/>
  </w:num>
  <w:num w:numId="8">
    <w:abstractNumId w:val="6"/>
  </w:num>
  <w:num w:numId="9">
    <w:abstractNumId w:val="8"/>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3F"/>
    <w:rsid w:val="00062A44"/>
    <w:rsid w:val="00065C1C"/>
    <w:rsid w:val="00072D61"/>
    <w:rsid w:val="00080945"/>
    <w:rsid w:val="000849A8"/>
    <w:rsid w:val="000969F7"/>
    <w:rsid w:val="00134A01"/>
    <w:rsid w:val="00135EEE"/>
    <w:rsid w:val="00143D59"/>
    <w:rsid w:val="00205DC2"/>
    <w:rsid w:val="00263C9B"/>
    <w:rsid w:val="0026663A"/>
    <w:rsid w:val="00285D1D"/>
    <w:rsid w:val="00327FCD"/>
    <w:rsid w:val="00352D05"/>
    <w:rsid w:val="003B28CE"/>
    <w:rsid w:val="00432B58"/>
    <w:rsid w:val="0048643F"/>
    <w:rsid w:val="0048677B"/>
    <w:rsid w:val="00487413"/>
    <w:rsid w:val="00496615"/>
    <w:rsid w:val="004A0154"/>
    <w:rsid w:val="004C1E10"/>
    <w:rsid w:val="004E251F"/>
    <w:rsid w:val="005078CC"/>
    <w:rsid w:val="00544D26"/>
    <w:rsid w:val="00551F59"/>
    <w:rsid w:val="005A0A3D"/>
    <w:rsid w:val="005C28CD"/>
    <w:rsid w:val="005C4B7D"/>
    <w:rsid w:val="006010C4"/>
    <w:rsid w:val="00603DFD"/>
    <w:rsid w:val="00606BAC"/>
    <w:rsid w:val="00610034"/>
    <w:rsid w:val="0064266B"/>
    <w:rsid w:val="006848AC"/>
    <w:rsid w:val="006B36F1"/>
    <w:rsid w:val="00710CD0"/>
    <w:rsid w:val="00730927"/>
    <w:rsid w:val="00773405"/>
    <w:rsid w:val="00797A5D"/>
    <w:rsid w:val="007E170B"/>
    <w:rsid w:val="008412A4"/>
    <w:rsid w:val="00861878"/>
    <w:rsid w:val="00861A0A"/>
    <w:rsid w:val="008A6080"/>
    <w:rsid w:val="008F2EE9"/>
    <w:rsid w:val="008F6509"/>
    <w:rsid w:val="00907B76"/>
    <w:rsid w:val="00955A89"/>
    <w:rsid w:val="00996CB7"/>
    <w:rsid w:val="009B0E39"/>
    <w:rsid w:val="009D62CC"/>
    <w:rsid w:val="00A50B16"/>
    <w:rsid w:val="00A578EE"/>
    <w:rsid w:val="00A942D0"/>
    <w:rsid w:val="00AB5021"/>
    <w:rsid w:val="00AC500A"/>
    <w:rsid w:val="00B054F8"/>
    <w:rsid w:val="00B06490"/>
    <w:rsid w:val="00B07C56"/>
    <w:rsid w:val="00B336EC"/>
    <w:rsid w:val="00B37936"/>
    <w:rsid w:val="00B66E42"/>
    <w:rsid w:val="00BB249B"/>
    <w:rsid w:val="00C44075"/>
    <w:rsid w:val="00C84DBA"/>
    <w:rsid w:val="00C95096"/>
    <w:rsid w:val="00CA3EFA"/>
    <w:rsid w:val="00CA68E5"/>
    <w:rsid w:val="00CC78E7"/>
    <w:rsid w:val="00D32241"/>
    <w:rsid w:val="00D841D3"/>
    <w:rsid w:val="00D94AD8"/>
    <w:rsid w:val="00D959A4"/>
    <w:rsid w:val="00D95DBA"/>
    <w:rsid w:val="00DA48AF"/>
    <w:rsid w:val="00DF4882"/>
    <w:rsid w:val="00E07B03"/>
    <w:rsid w:val="00E40286"/>
    <w:rsid w:val="00E40343"/>
    <w:rsid w:val="00E40D71"/>
    <w:rsid w:val="00E720A9"/>
    <w:rsid w:val="00E72857"/>
    <w:rsid w:val="00EC63C0"/>
    <w:rsid w:val="00F24A15"/>
    <w:rsid w:val="00F709B1"/>
    <w:rsid w:val="00FA456C"/>
    <w:rsid w:val="00FE26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BADB"/>
  <w15:docId w15:val="{D19E1B36-B8C7-463A-A62F-3C57787F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075"/>
    <w:pPr>
      <w:spacing w:before="120" w:after="120" w:line="240" w:lineRule="auto"/>
    </w:pPr>
    <w:rPr>
      <w:rFonts w:ascii="Arial" w:hAnsi="Arial" w:cs="Times New Roman"/>
      <w:szCs w:val="24"/>
    </w:rPr>
  </w:style>
  <w:style w:type="paragraph" w:styleId="Heading1">
    <w:name w:val="heading 1"/>
    <w:basedOn w:val="Normal"/>
    <w:next w:val="Normal"/>
    <w:link w:val="Heading1Char"/>
    <w:autoRedefine/>
    <w:uiPriority w:val="9"/>
    <w:qFormat/>
    <w:rsid w:val="00143D59"/>
    <w:pPr>
      <w:keepNext/>
      <w:keepLines/>
      <w:spacing w:before="240"/>
      <w:outlineLvl w:val="0"/>
    </w:pPr>
    <w:rPr>
      <w:rFonts w:ascii="Century Gothic" w:eastAsiaTheme="majorEastAsia" w:hAnsi="Century Gothic" w:cstheme="majorBidi"/>
      <w:b/>
      <w:bCs/>
      <w:color w:val="000000" w:themeColor="text1"/>
      <w:sz w:val="32"/>
      <w:szCs w:val="28"/>
    </w:rPr>
  </w:style>
  <w:style w:type="paragraph" w:styleId="Heading2">
    <w:name w:val="heading 2"/>
    <w:basedOn w:val="Normal"/>
    <w:next w:val="Normal"/>
    <w:link w:val="Heading2Char"/>
    <w:autoRedefine/>
    <w:uiPriority w:val="9"/>
    <w:unhideWhenUsed/>
    <w:qFormat/>
    <w:rsid w:val="00861878"/>
    <w:pPr>
      <w:keepNext/>
      <w:keepLines/>
      <w:spacing w:before="200"/>
      <w:outlineLvl w:val="1"/>
    </w:pPr>
    <w:rPr>
      <w:rFonts w:eastAsiaTheme="majorEastAsia" w:cstheme="majorBidi"/>
      <w:b/>
      <w:bCs/>
      <w:color w:val="000000" w:themeColor="text1"/>
      <w:sz w:val="28"/>
      <w:szCs w:val="26"/>
    </w:rPr>
  </w:style>
  <w:style w:type="paragraph" w:styleId="Heading3">
    <w:name w:val="heading 3"/>
    <w:basedOn w:val="Normal"/>
    <w:next w:val="Normal"/>
    <w:link w:val="Heading3Char"/>
    <w:autoRedefine/>
    <w:unhideWhenUsed/>
    <w:qFormat/>
    <w:rsid w:val="00D841D3"/>
    <w:pPr>
      <w:keepNext/>
      <w:spacing w:before="240"/>
      <w:outlineLvl w:val="2"/>
    </w:pPr>
    <w:rPr>
      <w:rFonts w:eastAsiaTheme="majorEastAsia" w:cstheme="majorBidi"/>
      <w:b/>
      <w:bCs/>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qFormat/>
    <w:rsid w:val="00DF4882"/>
    <w:pPr>
      <w:numPr>
        <w:numId w:val="3"/>
      </w:numPr>
    </w:pPr>
  </w:style>
  <w:style w:type="character" w:customStyle="1" w:styleId="Heading2Char">
    <w:name w:val="Heading 2 Char"/>
    <w:basedOn w:val="DefaultParagraphFont"/>
    <w:link w:val="Heading2"/>
    <w:uiPriority w:val="9"/>
    <w:rsid w:val="00861878"/>
    <w:rPr>
      <w:rFonts w:ascii="Arial" w:eastAsiaTheme="majorEastAsia" w:hAnsi="Arial" w:cstheme="majorBidi"/>
      <w:b/>
      <w:bCs/>
      <w:color w:val="000000" w:themeColor="text1"/>
      <w:sz w:val="28"/>
      <w:szCs w:val="26"/>
    </w:rPr>
  </w:style>
  <w:style w:type="character" w:customStyle="1" w:styleId="Heading3Char">
    <w:name w:val="Heading 3 Char"/>
    <w:basedOn w:val="DefaultParagraphFont"/>
    <w:link w:val="Heading3"/>
    <w:rsid w:val="00D841D3"/>
    <w:rPr>
      <w:rFonts w:ascii="Arial" w:eastAsiaTheme="majorEastAsia" w:hAnsi="Arial" w:cstheme="majorBidi"/>
      <w:b/>
      <w:bCs/>
      <w:lang w:eastAsia="en-AU"/>
    </w:rPr>
  </w:style>
  <w:style w:type="character" w:customStyle="1" w:styleId="Heading1Char">
    <w:name w:val="Heading 1 Char"/>
    <w:basedOn w:val="DefaultParagraphFont"/>
    <w:link w:val="Heading1"/>
    <w:uiPriority w:val="9"/>
    <w:rsid w:val="00143D59"/>
    <w:rPr>
      <w:rFonts w:ascii="Century Gothic" w:eastAsiaTheme="majorEastAsia" w:hAnsi="Century Gothic" w:cstheme="majorBidi"/>
      <w:b/>
      <w:bCs/>
      <w:color w:val="000000" w:themeColor="text1"/>
      <w:sz w:val="32"/>
      <w:szCs w:val="28"/>
    </w:rPr>
  </w:style>
  <w:style w:type="paragraph" w:styleId="Subtitle">
    <w:name w:val="Subtitle"/>
    <w:basedOn w:val="Normal"/>
    <w:next w:val="Normal"/>
    <w:link w:val="SubtitleChar"/>
    <w:autoRedefine/>
    <w:uiPriority w:val="11"/>
    <w:qFormat/>
    <w:rsid w:val="00996CB7"/>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996CB7"/>
    <w:rPr>
      <w:rFonts w:ascii="Arial" w:eastAsiaTheme="majorEastAsia" w:hAnsi="Arial" w:cstheme="majorBidi"/>
      <w:i/>
      <w:iCs/>
      <w:spacing w:val="15"/>
      <w:sz w:val="24"/>
      <w:szCs w:val="24"/>
    </w:rPr>
  </w:style>
  <w:style w:type="paragraph" w:styleId="Footer">
    <w:name w:val="footer"/>
    <w:basedOn w:val="Normal"/>
    <w:link w:val="FooterChar"/>
    <w:uiPriority w:val="99"/>
    <w:unhideWhenUsed/>
    <w:rsid w:val="0048643F"/>
    <w:pPr>
      <w:tabs>
        <w:tab w:val="center" w:pos="4513"/>
        <w:tab w:val="right" w:pos="9026"/>
      </w:tabs>
      <w:spacing w:before="0" w:after="0"/>
    </w:pPr>
  </w:style>
  <w:style w:type="character" w:customStyle="1" w:styleId="FooterChar">
    <w:name w:val="Footer Char"/>
    <w:basedOn w:val="DefaultParagraphFont"/>
    <w:link w:val="Footer"/>
    <w:uiPriority w:val="99"/>
    <w:rsid w:val="0048643F"/>
    <w:rPr>
      <w:rFonts w:ascii="Arial" w:hAnsi="Arial" w:cs="Times New Roman"/>
      <w:szCs w:val="24"/>
    </w:rPr>
  </w:style>
  <w:style w:type="table" w:styleId="TableGrid">
    <w:name w:val="Table Grid"/>
    <w:basedOn w:val="TableNormal"/>
    <w:uiPriority w:val="59"/>
    <w:rsid w:val="0048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48643F"/>
    <w:rPr>
      <w:vertAlign w:val="superscript"/>
    </w:rPr>
  </w:style>
  <w:style w:type="paragraph" w:styleId="BalloonText">
    <w:name w:val="Balloon Text"/>
    <w:basedOn w:val="Normal"/>
    <w:link w:val="BalloonTextChar"/>
    <w:uiPriority w:val="99"/>
    <w:semiHidden/>
    <w:unhideWhenUsed/>
    <w:rsid w:val="004864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43F"/>
    <w:rPr>
      <w:rFonts w:ascii="Tahoma" w:hAnsi="Tahoma" w:cs="Tahoma"/>
      <w:sz w:val="16"/>
      <w:szCs w:val="16"/>
    </w:rPr>
  </w:style>
  <w:style w:type="character" w:styleId="Hyperlink">
    <w:name w:val="Hyperlink"/>
    <w:basedOn w:val="DefaultParagraphFont"/>
    <w:uiPriority w:val="99"/>
    <w:unhideWhenUsed/>
    <w:rsid w:val="005078CC"/>
    <w:rPr>
      <w:color w:val="0000FF" w:themeColor="hyperlink"/>
      <w:u w:val="single"/>
    </w:rPr>
  </w:style>
  <w:style w:type="paragraph" w:styleId="Caption">
    <w:name w:val="caption"/>
    <w:basedOn w:val="Normal"/>
    <w:next w:val="Normal"/>
    <w:uiPriority w:val="35"/>
    <w:unhideWhenUsed/>
    <w:qFormat/>
    <w:rsid w:val="00544D26"/>
    <w:pPr>
      <w:spacing w:before="0" w:after="200"/>
    </w:pPr>
    <w:rPr>
      <w:b/>
      <w:bCs/>
      <w:color w:val="4F81BD" w:themeColor="accent1"/>
      <w:sz w:val="18"/>
      <w:szCs w:val="18"/>
    </w:rPr>
  </w:style>
  <w:style w:type="character" w:styleId="FollowedHyperlink">
    <w:name w:val="FollowedHyperlink"/>
    <w:basedOn w:val="DefaultParagraphFont"/>
    <w:uiPriority w:val="99"/>
    <w:semiHidden/>
    <w:unhideWhenUsed/>
    <w:rsid w:val="004E251F"/>
    <w:rPr>
      <w:color w:val="800080" w:themeColor="followedHyperlink"/>
      <w:u w:val="single"/>
    </w:rPr>
  </w:style>
  <w:style w:type="character" w:styleId="PlaceholderText">
    <w:name w:val="Placeholder Text"/>
    <w:basedOn w:val="DefaultParagraphFont"/>
    <w:uiPriority w:val="99"/>
    <w:semiHidden/>
    <w:rsid w:val="008A6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WWU-8_4wu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victoriancurriculum.vcaa.vic.edu.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7585-CEF1-404F-BC4C-494A048A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Rowland</dc:creator>
  <cp:lastModifiedBy>Katrina Barlow</cp:lastModifiedBy>
  <cp:revision>6</cp:revision>
  <dcterms:created xsi:type="dcterms:W3CDTF">2016-08-21T18:53:00Z</dcterms:created>
  <dcterms:modified xsi:type="dcterms:W3CDTF">2020-04-10T09:39:00Z</dcterms:modified>
</cp:coreProperties>
</file>